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FA928" w14:textId="77777777" w:rsidR="001E66D4" w:rsidRDefault="001E66D4">
      <w:pPr>
        <w:pBdr>
          <w:top w:val="nil"/>
          <w:left w:val="nil"/>
          <w:bottom w:val="nil"/>
          <w:right w:val="nil"/>
          <w:between w:val="nil"/>
        </w:pBdr>
        <w:spacing w:line="276" w:lineRule="auto"/>
        <w:jc w:val="both"/>
        <w:rPr>
          <w:rFonts w:ascii="Rajdhani" w:eastAsia="Rajdhani" w:hAnsi="Rajdhani" w:cs="Rajdhani"/>
          <w:color w:val="000000"/>
          <w:sz w:val="22"/>
          <w:szCs w:val="22"/>
        </w:rPr>
      </w:pPr>
    </w:p>
    <w:p w14:paraId="7D89416A" w14:textId="77777777" w:rsidR="001E66D4" w:rsidRDefault="00000000">
      <w:pPr>
        <w:spacing w:line="276" w:lineRule="auto"/>
        <w:jc w:val="center"/>
        <w:rPr>
          <w:rFonts w:ascii="Rajdhani" w:eastAsia="Rajdhani" w:hAnsi="Rajdhani" w:cs="Rajdhani"/>
        </w:rPr>
      </w:pPr>
      <w:r>
        <w:rPr>
          <w:rFonts w:ascii="Rajdhani" w:eastAsia="Rajdhani" w:hAnsi="Rajdhani" w:cs="Rajdhani"/>
          <w:i/>
          <w:iCs/>
        </w:rPr>
        <w:t>In libreria per i tipi di Cinquesensi editore</w:t>
      </w:r>
    </w:p>
    <w:p w14:paraId="159F7034" w14:textId="690E3C60" w:rsidR="001E66D4" w:rsidRDefault="00000000">
      <w:pPr>
        <w:pBdr>
          <w:top w:val="nil"/>
          <w:left w:val="nil"/>
          <w:bottom w:val="nil"/>
          <w:right w:val="nil"/>
          <w:between w:val="nil"/>
        </w:pBdr>
        <w:spacing w:line="276" w:lineRule="auto"/>
        <w:jc w:val="center"/>
        <w:rPr>
          <w:rFonts w:ascii="Rajdhani" w:eastAsia="Rajdhani" w:hAnsi="Rajdhani" w:cs="Rajdhani"/>
          <w:i/>
          <w:iCs/>
        </w:rPr>
      </w:pPr>
      <w:r>
        <w:rPr>
          <w:rFonts w:ascii="Rajdhani" w:eastAsia="Rajdhani" w:hAnsi="Rajdhani" w:cs="Rajdhani"/>
          <w:b/>
          <w:bCs/>
          <w:color w:val="ED210C"/>
          <w:sz w:val="32"/>
          <w:szCs w:val="32"/>
        </w:rPr>
        <w:t xml:space="preserve">“IL BACIO DA SFOGLIARE” DI ILARIA GUIDANTONI AL MULINO SCODELLINO </w:t>
      </w:r>
      <w:r w:rsidRPr="00C76DE8">
        <w:rPr>
          <w:rFonts w:ascii="Rajdhani" w:eastAsia="Rajdhani" w:hAnsi="Rajdhani" w:cs="Rajdhani"/>
          <w:b/>
          <w:bCs/>
          <w:i/>
          <w:iCs/>
        </w:rPr>
        <w:t>Sabato 16 aprile alle 17</w:t>
      </w:r>
      <w:r w:rsidR="00D534D0" w:rsidRPr="00C76DE8">
        <w:rPr>
          <w:rFonts w:ascii="Rajdhani" w:eastAsia="Rajdhani" w:hAnsi="Rajdhani" w:cs="Rajdhani"/>
          <w:b/>
          <w:bCs/>
          <w:i/>
          <w:iCs/>
        </w:rPr>
        <w:t>.</w:t>
      </w:r>
      <w:r w:rsidRPr="00C76DE8">
        <w:rPr>
          <w:rFonts w:ascii="Rajdhani" w:eastAsia="Rajdhani" w:hAnsi="Rajdhani" w:cs="Rajdhani"/>
          <w:b/>
          <w:bCs/>
          <w:i/>
          <w:iCs/>
        </w:rPr>
        <w:t>30</w:t>
      </w:r>
      <w:r>
        <w:rPr>
          <w:rFonts w:ascii="Rajdhani" w:eastAsia="Rajdhani" w:hAnsi="Rajdhani" w:cs="Rajdhani"/>
          <w:i/>
          <w:iCs/>
        </w:rPr>
        <w:t xml:space="preserve"> sarà presentato </w:t>
      </w:r>
      <w:r w:rsidRPr="00C76DE8">
        <w:rPr>
          <w:rFonts w:ascii="Rajdhani" w:eastAsia="Rajdhani" w:hAnsi="Rajdhani" w:cs="Rajdhani"/>
          <w:b/>
          <w:bCs/>
          <w:i/>
          <w:iCs/>
        </w:rPr>
        <w:t>a Castel Bolognese al Mulino Scodellino</w:t>
      </w:r>
    </w:p>
    <w:p w14:paraId="53C03E3D" w14:textId="77777777" w:rsidR="00C76DE8" w:rsidRDefault="00C76DE8">
      <w:pPr>
        <w:pBdr>
          <w:top w:val="nil"/>
          <w:left w:val="nil"/>
          <w:bottom w:val="nil"/>
          <w:right w:val="nil"/>
          <w:between w:val="nil"/>
        </w:pBdr>
        <w:spacing w:line="276" w:lineRule="auto"/>
        <w:jc w:val="center"/>
        <w:rPr>
          <w:rFonts w:ascii="Rajdhani" w:eastAsia="Rajdhani" w:hAnsi="Rajdhani" w:cs="Rajdhani"/>
        </w:rPr>
      </w:pPr>
    </w:p>
    <w:p w14:paraId="20A03590" w14:textId="3898AA0B" w:rsidR="001E66D4" w:rsidRDefault="00D534D0">
      <w:pPr>
        <w:pBdr>
          <w:top w:val="nil"/>
          <w:left w:val="nil"/>
          <w:bottom w:val="nil"/>
          <w:right w:val="nil"/>
          <w:between w:val="nil"/>
        </w:pBdr>
        <w:spacing w:line="276" w:lineRule="auto"/>
        <w:jc w:val="center"/>
        <w:rPr>
          <w:rFonts w:ascii="Rajdhani" w:eastAsia="Rajdhani" w:hAnsi="Rajdhani" w:cs="Rajdhani"/>
        </w:rPr>
      </w:pPr>
      <w:r>
        <w:rPr>
          <w:rFonts w:ascii="Rajdhani" w:eastAsia="Rajdhani" w:hAnsi="Rajdhani" w:cs="Rajdhani"/>
        </w:rPr>
        <w:t xml:space="preserve">La presentazione è all’interno del programma </w:t>
      </w:r>
      <w:r w:rsidRPr="00C76DE8">
        <w:rPr>
          <w:rFonts w:ascii="Rajdhani" w:eastAsia="Rajdhani" w:hAnsi="Rajdhani" w:cs="Rajdhani"/>
          <w:b/>
          <w:bCs/>
        </w:rPr>
        <w:t>Giornate Europee dei mulini storici</w:t>
      </w:r>
      <w:r>
        <w:rPr>
          <w:rFonts w:ascii="Rajdhani" w:eastAsia="Rajdhani" w:hAnsi="Rajdhani" w:cs="Rajdhani"/>
        </w:rPr>
        <w:t xml:space="preserve"> (16 e 17 maggio)</w:t>
      </w:r>
    </w:p>
    <w:p w14:paraId="0D886EE1" w14:textId="77777777" w:rsidR="00D534D0" w:rsidRPr="00D534D0" w:rsidRDefault="00D534D0">
      <w:pPr>
        <w:pBdr>
          <w:top w:val="nil"/>
          <w:left w:val="nil"/>
          <w:bottom w:val="nil"/>
          <w:right w:val="nil"/>
          <w:between w:val="nil"/>
        </w:pBdr>
        <w:spacing w:line="276" w:lineRule="auto"/>
        <w:jc w:val="center"/>
        <w:rPr>
          <w:rFonts w:ascii="Rajdhani" w:eastAsia="Rajdhani" w:hAnsi="Rajdhani" w:cs="Rajdhani"/>
        </w:rPr>
      </w:pPr>
    </w:p>
    <w:p w14:paraId="3D339168" w14:textId="77777777" w:rsidR="001E66D4" w:rsidRDefault="001E66D4">
      <w:pPr>
        <w:pBdr>
          <w:top w:val="nil"/>
          <w:left w:val="nil"/>
          <w:bottom w:val="nil"/>
          <w:right w:val="nil"/>
          <w:between w:val="nil"/>
        </w:pBdr>
        <w:spacing w:line="276" w:lineRule="auto"/>
        <w:rPr>
          <w:rFonts w:ascii="Rajdhani" w:eastAsia="Rajdhani" w:hAnsi="Rajdhani" w:cs="Rajdhani"/>
          <w:i/>
          <w:iCs/>
        </w:rPr>
      </w:pPr>
    </w:p>
    <w:p w14:paraId="7E5E102E" w14:textId="052004FF" w:rsidR="001E66D4" w:rsidRDefault="00000000">
      <w:pPr>
        <w:spacing w:line="276" w:lineRule="auto"/>
        <w:jc w:val="both"/>
        <w:rPr>
          <w:rFonts w:ascii="Rajdhani" w:eastAsia="Rajdhani" w:hAnsi="Rajdhani" w:cs="Rajdhani"/>
          <w:color w:val="000000"/>
        </w:rPr>
      </w:pPr>
      <w:r>
        <w:rPr>
          <w:rFonts w:ascii="Rajdhani" w:eastAsia="Rajdhani" w:hAnsi="Rajdhani" w:cs="Rajdhani"/>
        </w:rPr>
        <w:t>Sabato 16 maggio alle 17</w:t>
      </w:r>
      <w:r w:rsidR="00D534D0">
        <w:rPr>
          <w:rFonts w:ascii="Rajdhani" w:eastAsia="Rajdhani" w:hAnsi="Rajdhani" w:cs="Rajdhani"/>
        </w:rPr>
        <w:t>.</w:t>
      </w:r>
      <w:r>
        <w:rPr>
          <w:rFonts w:ascii="Rajdhani" w:eastAsia="Rajdhani" w:hAnsi="Rajdhani" w:cs="Rajdhani"/>
        </w:rPr>
        <w:t xml:space="preserve">30 </w:t>
      </w:r>
      <w:r>
        <w:rPr>
          <w:rFonts w:ascii="Rajdhani" w:eastAsia="Rajdhani" w:hAnsi="Rajdhani" w:cs="Rajdhani"/>
          <w:i/>
          <w:iCs/>
        </w:rPr>
        <w:t xml:space="preserve">Il Bacio da sfogliare </w:t>
      </w:r>
      <w:r>
        <w:rPr>
          <w:rFonts w:ascii="Rajdhani" w:eastAsia="Rajdhani" w:hAnsi="Rajdhani" w:cs="Rajdhani"/>
        </w:rPr>
        <w:t>che ha recentemente ricevuto la</w:t>
      </w:r>
      <w:r>
        <w:rPr>
          <w:rFonts w:ascii="Rajdhani" w:eastAsia="Rajdhani" w:hAnsi="Rajdhani" w:cs="Rajdhani"/>
          <w:i/>
          <w:iCs/>
        </w:rPr>
        <w:t xml:space="preserve"> </w:t>
      </w:r>
      <w:r>
        <w:rPr>
          <w:rFonts w:ascii="Rajdhani" w:eastAsia="Rajdhani" w:hAnsi="Rajdhani" w:cs="Rajdhani"/>
        </w:rPr>
        <w:t xml:space="preserve">Segnalazione d’Onore dal Premio Firenze, XLII Edizione e il Riconoscimento di Merito dal Premio Letterario Internazionale «Poesia Narrativa Saggistica </w:t>
      </w:r>
      <w:proofErr w:type="spellStart"/>
      <w:r>
        <w:rPr>
          <w:rFonts w:ascii="Rajdhani" w:eastAsia="Rajdhani" w:hAnsi="Rajdhani" w:cs="Rajdhani"/>
        </w:rPr>
        <w:t>Sarzanae</w:t>
      </w:r>
      <w:proofErr w:type="spellEnd"/>
      <w:r>
        <w:rPr>
          <w:rFonts w:ascii="Rajdhani" w:eastAsia="Rajdhani" w:hAnsi="Rajdhani" w:cs="Rajdhani"/>
        </w:rPr>
        <w:t>» 2025, sarà presentato a Castel Bolognese al Mulino Scodellino (Via Canale, 7</w:t>
      </w:r>
      <w:r w:rsidR="00D534D0">
        <w:rPr>
          <w:rFonts w:ascii="Rajdhani" w:eastAsia="Rajdhani" w:hAnsi="Rajdhani" w:cs="Rajdhani"/>
        </w:rPr>
        <w:t xml:space="preserve">, all’aperto se il tempo </w:t>
      </w:r>
      <w:proofErr w:type="gramStart"/>
      <w:r w:rsidR="00D534D0">
        <w:rPr>
          <w:rFonts w:ascii="Rajdhani" w:eastAsia="Rajdhani" w:hAnsi="Rajdhani" w:cs="Rajdhani"/>
        </w:rPr>
        <w:t>lo</w:t>
      </w:r>
      <w:proofErr w:type="gramEnd"/>
      <w:r w:rsidR="00D534D0">
        <w:rPr>
          <w:rFonts w:ascii="Rajdhani" w:eastAsia="Rajdhani" w:hAnsi="Rajdhani" w:cs="Rajdhani"/>
        </w:rPr>
        <w:t xml:space="preserve"> perfetto, al chiuso in caso di cattivo tempo</w:t>
      </w:r>
      <w:r>
        <w:rPr>
          <w:rFonts w:ascii="Rajdhani" w:eastAsia="Rajdhani" w:hAnsi="Rajdhani" w:cs="Rajdhani"/>
        </w:rPr>
        <w:t xml:space="preserve">). L’autrice </w:t>
      </w:r>
      <w:r>
        <w:rPr>
          <w:rFonts w:ascii="Rajdhani" w:eastAsia="Rajdhani" w:hAnsi="Rajdhani" w:cs="Rajdhani"/>
          <w:b/>
          <w:bCs/>
        </w:rPr>
        <w:t>Ilaria Guidantoni</w:t>
      </w:r>
      <w:r>
        <w:rPr>
          <w:rFonts w:ascii="Rajdhani" w:eastAsia="Rajdhani" w:hAnsi="Rajdhani" w:cs="Rajdhani"/>
        </w:rPr>
        <w:t xml:space="preserve">, in dialogo con </w:t>
      </w:r>
      <w:r>
        <w:rPr>
          <w:rFonts w:ascii="Rajdhani" w:eastAsia="Rajdhani" w:hAnsi="Rajdhani" w:cs="Rajdhani"/>
          <w:b/>
          <w:bCs/>
        </w:rPr>
        <w:t>Rosanna Pasi</w:t>
      </w:r>
      <w:r>
        <w:rPr>
          <w:rFonts w:ascii="Rajdhani" w:eastAsia="Rajdhani" w:hAnsi="Rajdhani" w:cs="Rajdhani"/>
        </w:rPr>
        <w:t>, Presidente Amici del Mulino Scodellino</w:t>
      </w:r>
      <w:r w:rsidR="00D534D0">
        <w:rPr>
          <w:rFonts w:ascii="Rajdhani" w:eastAsia="Rajdhani" w:hAnsi="Rajdhani" w:cs="Rajdhani"/>
        </w:rPr>
        <w:t xml:space="preserve"> </w:t>
      </w:r>
      <w:proofErr w:type="spellStart"/>
      <w:r w:rsidR="00D534D0" w:rsidRPr="00D534D0">
        <w:rPr>
          <w:rFonts w:ascii="Rajdhani" w:eastAsia="Rajdhani" w:hAnsi="Rajdhani" w:cs="Rajdhani"/>
        </w:rPr>
        <w:t>a.p.s</w:t>
      </w:r>
      <w:proofErr w:type="spellEnd"/>
      <w:r w:rsidR="00D534D0">
        <w:rPr>
          <w:rFonts w:ascii="Rajdhani" w:eastAsia="Rajdhani" w:hAnsi="Rajdhani" w:cs="Rajdhani"/>
        </w:rPr>
        <w:t>.</w:t>
      </w:r>
      <w:r>
        <w:rPr>
          <w:rFonts w:ascii="Rajdhani" w:eastAsia="Rajdhani" w:hAnsi="Rajdhani" w:cs="Rajdhani"/>
        </w:rPr>
        <w:t xml:space="preserve">, ci svelerà come l’idea del libro nasca </w:t>
      </w:r>
      <w:r>
        <w:rPr>
          <w:rFonts w:ascii="Rajdhani" w:eastAsia="Rajdhani" w:hAnsi="Rajdhani" w:cs="Rajdhani"/>
          <w:color w:val="000000"/>
        </w:rPr>
        <w:t>dal bacio originario, dalla nostra prima esperienza di vita che sembra segnare il passo e il desiderio di ritrovare la pienezza del seno materno, promessa di felicità.</w:t>
      </w:r>
      <w:r>
        <w:rPr>
          <w:rFonts w:ascii="Rajdhani" w:eastAsia="Rajdhani" w:hAnsi="Rajdhani" w:cs="Rajdhani"/>
        </w:rPr>
        <w:t xml:space="preserve"> </w:t>
      </w:r>
      <w:r>
        <w:rPr>
          <w:rFonts w:ascii="Rajdhani" w:eastAsia="Rajdhani" w:hAnsi="Rajdhani" w:cs="Rajdhani"/>
          <w:color w:val="000000"/>
        </w:rPr>
        <w:t>Così il bacio diventa il simbolo dell'inizio di ogni amore.</w:t>
      </w:r>
      <w:r>
        <w:rPr>
          <w:rFonts w:ascii="Rajdhani" w:eastAsia="Rajdhani" w:hAnsi="Rajdhani" w:cs="Rajdhani"/>
        </w:rPr>
        <w:t xml:space="preserve"> </w:t>
      </w:r>
      <w:r>
        <w:rPr>
          <w:rFonts w:ascii="Rajdhani" w:eastAsia="Rajdhani" w:hAnsi="Rajdhani" w:cs="Rajdhani"/>
          <w:color w:val="000000"/>
        </w:rPr>
        <w:t>Ma i baci sono anche molto altro e l'autrice ne racconta i mille significati, dal bacio nella storia</w:t>
      </w:r>
      <w:r>
        <w:rPr>
          <w:rFonts w:ascii="Rajdhani" w:eastAsia="Rajdhani" w:hAnsi="Rajdhani" w:cs="Rajdhani"/>
        </w:rPr>
        <w:t xml:space="preserve"> </w:t>
      </w:r>
      <w:r>
        <w:rPr>
          <w:rFonts w:ascii="Rajdhani" w:eastAsia="Rajdhani" w:hAnsi="Rajdhani" w:cs="Rajdhani"/>
          <w:color w:val="000000"/>
        </w:rPr>
        <w:t>all’interpretazione dello stesso nelle varie civiltà, dal bacio protagonista nell'arte, nella letteratura, nel cinema, nella musica fino al bacio che diventa dolce cibo da gustare.</w:t>
      </w:r>
    </w:p>
    <w:p w14:paraId="799FA6E6" w14:textId="77777777" w:rsidR="001E66D4" w:rsidRDefault="001E66D4">
      <w:pPr>
        <w:pBdr>
          <w:top w:val="nil"/>
          <w:left w:val="nil"/>
          <w:bottom w:val="nil"/>
          <w:right w:val="nil"/>
          <w:between w:val="nil"/>
        </w:pBdr>
        <w:spacing w:line="276" w:lineRule="auto"/>
        <w:jc w:val="both"/>
        <w:rPr>
          <w:rFonts w:ascii="Rajdhani" w:eastAsia="Rajdhani" w:hAnsi="Rajdhani" w:cs="Rajdhani"/>
          <w:color w:val="000000"/>
        </w:rPr>
      </w:pPr>
    </w:p>
    <w:p w14:paraId="7CD2BEDC" w14:textId="77777777" w:rsidR="001E66D4" w:rsidRDefault="00000000">
      <w:pPr>
        <w:pBdr>
          <w:top w:val="nil"/>
          <w:left w:val="nil"/>
          <w:bottom w:val="nil"/>
          <w:right w:val="nil"/>
          <w:between w:val="nil"/>
        </w:pBdr>
        <w:spacing w:line="276" w:lineRule="auto"/>
        <w:jc w:val="both"/>
        <w:rPr>
          <w:rFonts w:ascii="Rajdhani" w:eastAsia="Rajdhani" w:hAnsi="Rajdhani" w:cs="Rajdhani"/>
          <w:color w:val="000000"/>
        </w:rPr>
      </w:pPr>
      <w:r>
        <w:rPr>
          <w:rFonts w:ascii="Rajdhani" w:eastAsia="Rajdhani" w:hAnsi="Rajdhani" w:cs="Rajdhani"/>
          <w:color w:val="000000"/>
        </w:rPr>
        <w:t xml:space="preserve">Come spiega l’autrice, giornalista, scrittrice e traduttrice, nella premessa: </w:t>
      </w:r>
      <w:r>
        <w:rPr>
          <w:rFonts w:ascii="Rajdhani" w:eastAsia="Rajdhani" w:hAnsi="Rajdhani" w:cs="Rajdhani"/>
          <w:color w:val="000000"/>
        </w:rPr>
        <w:br/>
        <w:t xml:space="preserve">“Questo libro nasce dalla riflessione che la prima cosa che impariamo, a parte respirare ovviamente, che però è un riflesso incondizionato, è baciare, attraverso la suzione con l’attaccamento al seno materno o, nei casi meno fortunati, al </w:t>
      </w:r>
      <w:proofErr w:type="spellStart"/>
      <w:r>
        <w:rPr>
          <w:rFonts w:ascii="Rajdhani" w:eastAsia="Rajdhani" w:hAnsi="Rajdhani" w:cs="Rajdhani"/>
          <w:i/>
          <w:iCs/>
          <w:color w:val="000000"/>
        </w:rPr>
        <w:t>bibéron</w:t>
      </w:r>
      <w:proofErr w:type="spellEnd"/>
      <w:r>
        <w:rPr>
          <w:rFonts w:ascii="Rajdhani" w:eastAsia="Rajdhani" w:hAnsi="Rajdhani" w:cs="Rajdhani"/>
          <w:color w:val="000000"/>
        </w:rPr>
        <w:t xml:space="preserve">. In quell’atto possiamo scoprire l’essenza della diversità tra femminile e maschile – non uomo-donna – e al contempo il senso universale della cura, declinabile naturalmente al maschile, nel caso sia un padre a dare il </w:t>
      </w:r>
      <w:proofErr w:type="spellStart"/>
      <w:r>
        <w:rPr>
          <w:rFonts w:ascii="Rajdhani" w:eastAsia="Rajdhani" w:hAnsi="Rajdhani" w:cs="Rajdhani"/>
          <w:i/>
          <w:iCs/>
          <w:color w:val="000000"/>
        </w:rPr>
        <w:t>bibéron</w:t>
      </w:r>
      <w:proofErr w:type="spellEnd"/>
      <w:r>
        <w:rPr>
          <w:rFonts w:ascii="Rajdhani" w:eastAsia="Rajdhani" w:hAnsi="Rajdhani" w:cs="Rajdhani"/>
          <w:i/>
          <w:iCs/>
          <w:color w:val="000000"/>
        </w:rPr>
        <w:t xml:space="preserve"> </w:t>
      </w:r>
      <w:r>
        <w:rPr>
          <w:rFonts w:ascii="Rajdhani" w:eastAsia="Rajdhani" w:hAnsi="Rajdhani" w:cs="Rajdhani"/>
          <w:color w:val="000000"/>
        </w:rPr>
        <w:t xml:space="preserve">e vi si trova quella sintesi di armonia tra nutrimento fisico e dell’anima, il dono di sé, dell’essere ‘divorati’ dall’altro che porta una felicità profonda. È lì, al bacio, che torniamo sempre quando cerchiamo la felicità, quel piacere così immediato, animale, eppure sublime del dono totale, considerando che la madre si offre, si lascia divorare, consumare, facendosi ‘pane quotidiano’ perché l’altro cresca e sia accudito e protetto. In tal senso siamo di fronte quasi a una ‘cristologia materna’. Il bacio ha pertanto un valore altamente simbolico e il bacio profondo, quello intimo che di solito rappresenta il primo approccio di ognuno di noi all’amore, è un </w:t>
      </w:r>
      <w:proofErr w:type="spellStart"/>
      <w:r>
        <w:rPr>
          <w:rFonts w:ascii="Rajdhani" w:eastAsia="Rajdhani" w:hAnsi="Rajdhani" w:cs="Rajdhani"/>
          <w:i/>
          <w:iCs/>
          <w:color w:val="000000"/>
        </w:rPr>
        <w:t>discrimen</w:t>
      </w:r>
      <w:proofErr w:type="spellEnd"/>
      <w:r>
        <w:rPr>
          <w:rFonts w:ascii="Rajdhani" w:eastAsia="Rajdhani" w:hAnsi="Rajdhani" w:cs="Rajdhani"/>
          <w:i/>
          <w:iCs/>
          <w:color w:val="000000"/>
        </w:rPr>
        <w:t xml:space="preserve"> </w:t>
      </w:r>
      <w:r>
        <w:rPr>
          <w:rFonts w:ascii="Rajdhani" w:eastAsia="Rajdhani" w:hAnsi="Rajdhani" w:cs="Rajdhani"/>
          <w:color w:val="000000"/>
        </w:rPr>
        <w:t>tra il prima e il dopo</w:t>
      </w:r>
      <w:r>
        <w:rPr>
          <w:rFonts w:ascii="Rajdhani" w:eastAsia="Rajdhani" w:hAnsi="Rajdhani" w:cs="Rajdhani"/>
        </w:rPr>
        <w:t>”</w:t>
      </w:r>
      <w:r>
        <w:rPr>
          <w:rFonts w:ascii="Rajdhani" w:eastAsia="Rajdhani" w:hAnsi="Rajdhani" w:cs="Rajdhani"/>
          <w:color w:val="000000"/>
        </w:rPr>
        <w:t xml:space="preserve">. </w:t>
      </w:r>
    </w:p>
    <w:p w14:paraId="3BF1011F" w14:textId="77777777" w:rsidR="001E66D4" w:rsidRDefault="001E66D4">
      <w:pPr>
        <w:pBdr>
          <w:top w:val="nil"/>
          <w:left w:val="nil"/>
          <w:bottom w:val="nil"/>
          <w:right w:val="nil"/>
          <w:between w:val="nil"/>
        </w:pBdr>
        <w:spacing w:line="276" w:lineRule="auto"/>
        <w:jc w:val="both"/>
        <w:rPr>
          <w:rFonts w:ascii="Rajdhani" w:eastAsia="Rajdhani" w:hAnsi="Rajdhani" w:cs="Rajdhani"/>
          <w:color w:val="000000"/>
        </w:rPr>
      </w:pPr>
    </w:p>
    <w:p w14:paraId="27C4DE33" w14:textId="77777777" w:rsidR="001E66D4" w:rsidRDefault="00000000">
      <w:pPr>
        <w:pBdr>
          <w:top w:val="nil"/>
          <w:left w:val="nil"/>
          <w:bottom w:val="nil"/>
          <w:right w:val="nil"/>
          <w:between w:val="nil"/>
        </w:pBdr>
        <w:spacing w:line="276" w:lineRule="auto"/>
        <w:jc w:val="both"/>
        <w:rPr>
          <w:rFonts w:ascii="Rajdhani" w:eastAsia="Rajdhani" w:hAnsi="Rajdhani" w:cs="Rajdhani"/>
          <w:color w:val="000000"/>
        </w:rPr>
      </w:pPr>
      <w:r>
        <w:rPr>
          <w:rFonts w:ascii="Rajdhani" w:eastAsia="Rajdhani" w:hAnsi="Rajdhani" w:cs="Rajdhani"/>
          <w:color w:val="000000"/>
        </w:rPr>
        <w:t>Un libro indispensabile che in 1</w:t>
      </w:r>
      <w:r>
        <w:rPr>
          <w:rFonts w:ascii="Rajdhani" w:eastAsia="Rajdhani" w:hAnsi="Rajdhani" w:cs="Rajdhani"/>
        </w:rPr>
        <w:t>62</w:t>
      </w:r>
      <w:r>
        <w:rPr>
          <w:rFonts w:ascii="Rajdhani" w:eastAsia="Rajdhani" w:hAnsi="Rajdhani" w:cs="Rajdhani"/>
          <w:color w:val="000000"/>
        </w:rPr>
        <w:t xml:space="preserve"> pagine e in un formato lieve riesce a sostanziare e a connotare i nostri baci quotidiani nell’incontro con l’altro. </w:t>
      </w:r>
    </w:p>
    <w:p w14:paraId="468D1F7F" w14:textId="77777777" w:rsidR="001E66D4" w:rsidRDefault="00000000">
      <w:pPr>
        <w:pBdr>
          <w:top w:val="nil"/>
          <w:left w:val="nil"/>
          <w:bottom w:val="nil"/>
          <w:right w:val="nil"/>
          <w:between w:val="nil"/>
        </w:pBdr>
        <w:spacing w:line="276" w:lineRule="auto"/>
        <w:jc w:val="both"/>
        <w:rPr>
          <w:rFonts w:ascii="Rajdhani" w:eastAsia="Rajdhani" w:hAnsi="Rajdhani" w:cs="Rajdhani"/>
        </w:rPr>
      </w:pPr>
      <w:r>
        <w:rPr>
          <w:rFonts w:ascii="Rajdhani" w:eastAsia="Rajdhani" w:hAnsi="Rajdhani" w:cs="Rajdhani"/>
          <w:color w:val="000000"/>
        </w:rPr>
        <w:t xml:space="preserve">L’opera di copertina si intitola </w:t>
      </w:r>
      <w:r>
        <w:rPr>
          <w:rFonts w:ascii="Rajdhani" w:eastAsia="Rajdhani" w:hAnsi="Rajdhani" w:cs="Rajdhani"/>
          <w:i/>
          <w:iCs/>
          <w:color w:val="000000"/>
        </w:rPr>
        <w:t xml:space="preserve">Baci rubati / Covid 19 </w:t>
      </w:r>
      <w:r>
        <w:rPr>
          <w:rFonts w:ascii="Rajdhani" w:eastAsia="Rajdhani" w:hAnsi="Rajdhani" w:cs="Rajdhani"/>
          <w:color w:val="000000"/>
        </w:rPr>
        <w:t>ed è un carboncino e grafite su tela dell’artista Omar Galliani, mentre undici delicate illustrazioni al tratto di Emma Dal Falco introducono i capitoli.</w:t>
      </w:r>
    </w:p>
    <w:p w14:paraId="2EFE243A" w14:textId="77777777" w:rsidR="001E66D4" w:rsidRDefault="001E66D4">
      <w:pPr>
        <w:pBdr>
          <w:top w:val="nil"/>
          <w:left w:val="nil"/>
          <w:bottom w:val="nil"/>
          <w:right w:val="nil"/>
          <w:between w:val="nil"/>
        </w:pBdr>
        <w:spacing w:line="276" w:lineRule="auto"/>
        <w:jc w:val="both"/>
        <w:rPr>
          <w:rFonts w:ascii="Rajdhani" w:eastAsia="Rajdhani" w:hAnsi="Rajdhani" w:cs="Rajdhani"/>
        </w:rPr>
      </w:pPr>
    </w:p>
    <w:p w14:paraId="66C09DC9" w14:textId="77777777" w:rsidR="001E66D4" w:rsidRDefault="00000000">
      <w:pPr>
        <w:pBdr>
          <w:top w:val="nil"/>
          <w:left w:val="nil"/>
          <w:bottom w:val="nil"/>
          <w:right w:val="nil"/>
          <w:between w:val="nil"/>
        </w:pBdr>
        <w:spacing w:after="240"/>
        <w:jc w:val="both"/>
        <w:rPr>
          <w:rFonts w:ascii="Rajdhani" w:eastAsia="Rajdhani" w:hAnsi="Rajdhani" w:cs="Rajdhani"/>
          <w:color w:val="000000"/>
          <w:sz w:val="22"/>
          <w:szCs w:val="22"/>
        </w:rPr>
      </w:pPr>
      <w:r>
        <w:rPr>
          <w:rFonts w:ascii="Rajdhani" w:eastAsia="Rajdhani" w:hAnsi="Rajdhani" w:cs="Rajdhani"/>
          <w:b/>
          <w:bCs/>
          <w:color w:val="ED210C"/>
          <w:highlight w:val="white"/>
        </w:rPr>
        <w:t xml:space="preserve">ILARIA GUIDANTONI | </w:t>
      </w:r>
      <w:r>
        <w:rPr>
          <w:rFonts w:ascii="Rajdhani" w:eastAsia="Rajdhani" w:hAnsi="Rajdhani" w:cs="Rajdhani"/>
          <w:color w:val="000000"/>
          <w:highlight w:val="white"/>
        </w:rPr>
        <w:t xml:space="preserve">giornalista fiorentina, scrittrice e traduttrice, vive tra la Toscana, Milano e Tunisi. Si occupa di cultura del Mediterraneo. Studi classici e una laurea in Filosofia Teoretica all’Università Cattolica di Milano; un Corso di Perfezionamento in Bioetica al Policlinico Gemelli di Roma con una tesi pubblicata sul mito della Bellezza; è Diplomata Sommelier A.I.S; è Socia Aset Toscana. Collabora con BeBeez.it/Milano Finanza per le pagine di cultura. Cura mostre d’arte ed eventi culturali. Tra i suoi ultimi lavori la traduzione dell’ultima opera di Jean-Jacques Rousseau con il titolo italiano </w:t>
      </w:r>
      <w:r>
        <w:rPr>
          <w:rFonts w:ascii="Rajdhani" w:eastAsia="Rajdhani" w:hAnsi="Rajdhani" w:cs="Rajdhani"/>
          <w:i/>
          <w:iCs/>
          <w:color w:val="000000"/>
          <w:highlight w:val="white"/>
        </w:rPr>
        <w:t xml:space="preserve">Le fantasticherie di un vagabondo solitario </w:t>
      </w:r>
      <w:r>
        <w:rPr>
          <w:rFonts w:ascii="Rajdhani" w:eastAsia="Rajdhani" w:hAnsi="Rajdhani" w:cs="Rajdhani"/>
          <w:color w:val="000000"/>
          <w:highlight w:val="white"/>
        </w:rPr>
        <w:t xml:space="preserve">(2022) e </w:t>
      </w:r>
      <w:r>
        <w:rPr>
          <w:rFonts w:ascii="Rajdhani" w:eastAsia="Rajdhani" w:hAnsi="Rajdhani" w:cs="Rajdhani"/>
          <w:i/>
          <w:iCs/>
          <w:color w:val="000000"/>
          <w:highlight w:val="white"/>
        </w:rPr>
        <w:t xml:space="preserve">Carmi </w:t>
      </w:r>
      <w:r>
        <w:rPr>
          <w:rFonts w:ascii="Rajdhani" w:eastAsia="Rajdhani" w:hAnsi="Rajdhani" w:cs="Rajdhani"/>
          <w:color w:val="000000"/>
          <w:highlight w:val="white"/>
        </w:rPr>
        <w:t xml:space="preserve">del poeta Odilon-Jean Périer (2023) per </w:t>
      </w:r>
      <w:proofErr w:type="spellStart"/>
      <w:r>
        <w:rPr>
          <w:rFonts w:ascii="Rajdhani" w:eastAsia="Rajdhani" w:hAnsi="Rajdhani" w:cs="Rajdhani"/>
          <w:color w:val="000000"/>
          <w:highlight w:val="white"/>
        </w:rPr>
        <w:t>LdM</w:t>
      </w:r>
      <w:proofErr w:type="spellEnd"/>
      <w:r>
        <w:rPr>
          <w:rFonts w:ascii="Rajdhani" w:eastAsia="Rajdhani" w:hAnsi="Rajdhani" w:cs="Rajdhani"/>
          <w:color w:val="000000"/>
          <w:highlight w:val="white"/>
        </w:rPr>
        <w:t xml:space="preserve">; per Oltre Edizioni, traduzione inedita in Italia del Pasolini d’Algeria, Jean Sénac: </w:t>
      </w:r>
      <w:r>
        <w:rPr>
          <w:rFonts w:ascii="Rajdhani" w:eastAsia="Rajdhani" w:hAnsi="Rajdhani" w:cs="Rajdhani"/>
          <w:i/>
          <w:iCs/>
          <w:color w:val="000000"/>
          <w:highlight w:val="white"/>
        </w:rPr>
        <w:t xml:space="preserve">Ritratto incompiuto del padre </w:t>
      </w:r>
      <w:r>
        <w:rPr>
          <w:rFonts w:ascii="Rajdhani" w:eastAsia="Rajdhani" w:hAnsi="Rajdhani" w:cs="Rajdhani"/>
          <w:color w:val="000000"/>
          <w:highlight w:val="white"/>
        </w:rPr>
        <w:t xml:space="preserve">(2017) e </w:t>
      </w:r>
      <w:r>
        <w:rPr>
          <w:rFonts w:ascii="Rajdhani" w:eastAsia="Rajdhani" w:hAnsi="Rajdhani" w:cs="Rajdhani"/>
          <w:i/>
          <w:iCs/>
          <w:color w:val="000000"/>
          <w:highlight w:val="white"/>
        </w:rPr>
        <w:t xml:space="preserve">Per una terra possibile </w:t>
      </w:r>
      <w:r>
        <w:rPr>
          <w:rFonts w:ascii="Rajdhani" w:eastAsia="Rajdhani" w:hAnsi="Rajdhani" w:cs="Rajdhani"/>
          <w:color w:val="000000"/>
          <w:highlight w:val="white"/>
        </w:rPr>
        <w:t xml:space="preserve">(novembre 2017); il 2 giugno 2020 è uscito in ebook I </w:t>
      </w:r>
      <w:r>
        <w:rPr>
          <w:rFonts w:ascii="Rajdhani" w:eastAsia="Rajdhani" w:hAnsi="Rajdhani" w:cs="Rajdhani"/>
          <w:i/>
          <w:iCs/>
          <w:color w:val="000000"/>
          <w:highlight w:val="white"/>
        </w:rPr>
        <w:t>giorni della peste 2.0 – riflessioni emozionali dal confinament</w:t>
      </w:r>
      <w:r>
        <w:rPr>
          <w:rFonts w:ascii="Rajdhani" w:eastAsia="Rajdhani" w:hAnsi="Rajdhani" w:cs="Rajdhani"/>
          <w:i/>
          <w:iCs/>
          <w:highlight w:val="white"/>
        </w:rPr>
        <w:t>o</w:t>
      </w:r>
      <w:r>
        <w:rPr>
          <w:rFonts w:ascii="Rajdhani" w:eastAsia="Rajdhani" w:hAnsi="Rajdhani" w:cs="Rajdhani"/>
          <w:color w:val="000000"/>
          <w:highlight w:val="white"/>
        </w:rPr>
        <w:t xml:space="preserve">. </w:t>
      </w:r>
      <w:r>
        <w:rPr>
          <w:noProof/>
        </w:rPr>
        <w:drawing>
          <wp:anchor distT="152400" distB="152400" distL="152400" distR="152400" simplePos="0" relativeHeight="251658240" behindDoc="0" locked="0" layoutInCell="1" hidden="0" allowOverlap="1" wp14:anchorId="06720443" wp14:editId="5F1A2274">
            <wp:simplePos x="0" y="0"/>
            <wp:positionH relativeFrom="column">
              <wp:posOffset>-9524</wp:posOffset>
            </wp:positionH>
            <wp:positionV relativeFrom="paragraph">
              <wp:posOffset>2533650</wp:posOffset>
            </wp:positionV>
            <wp:extent cx="1628775" cy="2543040"/>
            <wp:effectExtent l="0" t="0" r="0" b="0"/>
            <wp:wrapSquare wrapText="bothSides" distT="152400" distB="152400" distL="152400" distR="152400"/>
            <wp:docPr id="4" name="image4.png" descr="cover_bacio.jpg"/>
            <wp:cNvGraphicFramePr/>
            <a:graphic xmlns:a="http://schemas.openxmlformats.org/drawingml/2006/main">
              <a:graphicData uri="http://schemas.openxmlformats.org/drawingml/2006/picture">
                <pic:pic xmlns:pic="http://schemas.openxmlformats.org/drawingml/2006/picture">
                  <pic:nvPicPr>
                    <pic:cNvPr id="0" name="image4.png" descr="cover_bacio.jpg"/>
                    <pic:cNvPicPr preferRelativeResize="0"/>
                  </pic:nvPicPr>
                  <pic:blipFill>
                    <a:blip r:embed="rId6"/>
                    <a:srcRect t="948" b="948"/>
                    <a:stretch>
                      <a:fillRect/>
                    </a:stretch>
                  </pic:blipFill>
                  <pic:spPr>
                    <a:xfrm>
                      <a:off x="0" y="0"/>
                      <a:ext cx="1628775" cy="2543040"/>
                    </a:xfrm>
                    <a:prstGeom prst="rect">
                      <a:avLst/>
                    </a:prstGeom>
                    <a:ln/>
                  </pic:spPr>
                </pic:pic>
              </a:graphicData>
            </a:graphic>
          </wp:anchor>
        </w:drawing>
      </w:r>
      <w:r>
        <w:rPr>
          <w:noProof/>
        </w:rPr>
        <mc:AlternateContent>
          <mc:Choice Requires="wps">
            <w:drawing>
              <wp:anchor distT="152400" distB="152400" distL="152400" distR="152400" simplePos="0" relativeHeight="251659264" behindDoc="0" locked="0" layoutInCell="1" hidden="0" allowOverlap="1" wp14:anchorId="08A8AB1D" wp14:editId="49B92B63">
                <wp:simplePos x="0" y="0"/>
                <wp:positionH relativeFrom="column">
                  <wp:posOffset>1781175</wp:posOffset>
                </wp:positionH>
                <wp:positionV relativeFrom="paragraph">
                  <wp:posOffset>2533650</wp:posOffset>
                </wp:positionV>
                <wp:extent cx="2809875" cy="2585395"/>
                <wp:effectExtent l="0" t="0" r="0" b="0"/>
                <wp:wrapTopAndBottom distT="152400" distB="152400"/>
                <wp:docPr id="1" name="Rettangolo 1" descr="IL BACIO DA SFOGLIARE  di Ilaria Guidantoni…"/>
                <wp:cNvGraphicFramePr/>
                <a:graphic xmlns:a="http://schemas.openxmlformats.org/drawingml/2006/main">
                  <a:graphicData uri="http://schemas.microsoft.com/office/word/2010/wordprocessingShape">
                    <wps:wsp>
                      <wps:cNvSpPr/>
                      <wps:spPr>
                        <a:xfrm>
                          <a:off x="3625467" y="2202572"/>
                          <a:ext cx="3441066" cy="3154856"/>
                        </a:xfrm>
                        <a:prstGeom prst="rect">
                          <a:avLst/>
                        </a:prstGeom>
                        <a:noFill/>
                        <a:ln>
                          <a:noFill/>
                        </a:ln>
                      </wps:spPr>
                      <wps:txbx>
                        <w:txbxContent>
                          <w:p w14:paraId="39AB7362" w14:textId="77777777" w:rsidR="001E66D4" w:rsidRDefault="00000000">
                            <w:pPr>
                              <w:spacing w:after="240"/>
                              <w:textDirection w:val="btLr"/>
                            </w:pPr>
                            <w:r>
                              <w:rPr>
                                <w:rFonts w:ascii="Avenir" w:eastAsia="Avenir" w:hAnsi="Avenir" w:cs="Avenir"/>
                                <w:b/>
                                <w:color w:val="000000"/>
                                <w:highlight w:val="white"/>
                              </w:rPr>
                              <w:t xml:space="preserve">IL BACIO DA SFOGLIARE </w:t>
                            </w:r>
                            <w:r>
                              <w:rPr>
                                <w:rFonts w:ascii="Avenir" w:eastAsia="Avenir" w:hAnsi="Avenir" w:cs="Avenir"/>
                                <w:color w:val="000000"/>
                                <w:highlight w:val="white"/>
                              </w:rPr>
                              <w:br/>
                            </w:r>
                            <w:r>
                              <w:rPr>
                                <w:rFonts w:ascii="Avenir" w:eastAsia="Avenir" w:hAnsi="Avenir" w:cs="Avenir"/>
                                <w:b/>
                                <w:i/>
                                <w:color w:val="000000"/>
                                <w:highlight w:val="white"/>
                              </w:rPr>
                              <w:t xml:space="preserve">di Ilaria Guidantoni </w:t>
                            </w:r>
                          </w:p>
                          <w:p w14:paraId="01763F70" w14:textId="77777777" w:rsidR="001E66D4" w:rsidRDefault="00000000">
                            <w:pPr>
                              <w:spacing w:after="240"/>
                              <w:textDirection w:val="btLr"/>
                            </w:pPr>
                            <w:r>
                              <w:rPr>
                                <w:rFonts w:ascii="Avenir" w:eastAsia="Avenir" w:hAnsi="Avenir" w:cs="Avenir"/>
                                <w:b/>
                                <w:color w:val="000000"/>
                                <w:highlight w:val="white"/>
                              </w:rPr>
                              <w:t>collana</w:t>
                            </w:r>
                            <w:r>
                              <w:rPr>
                                <w:rFonts w:ascii="Avenir" w:eastAsia="Avenir" w:hAnsi="Avenir" w:cs="Avenir"/>
                                <w:color w:val="000000"/>
                                <w:highlight w:val="white"/>
                              </w:rPr>
                              <w:t>: d’A</w:t>
                            </w:r>
                          </w:p>
                          <w:p w14:paraId="306C4E15" w14:textId="77777777" w:rsidR="001E66D4" w:rsidRDefault="00000000">
                            <w:pPr>
                              <w:spacing w:after="240"/>
                              <w:textDirection w:val="btLr"/>
                            </w:pPr>
                            <w:r>
                              <w:rPr>
                                <w:rFonts w:ascii="Avenir" w:eastAsia="Avenir" w:hAnsi="Avenir" w:cs="Avenir"/>
                                <w:b/>
                                <w:color w:val="000000"/>
                                <w:highlight w:val="white"/>
                              </w:rPr>
                              <w:t xml:space="preserve">Copertina: </w:t>
                            </w:r>
                            <w:r>
                              <w:rPr>
                                <w:rFonts w:ascii="Avenir" w:eastAsia="Avenir" w:hAnsi="Avenir" w:cs="Avenir"/>
                                <w:color w:val="000000"/>
                                <w:highlight w:val="white"/>
                              </w:rPr>
                              <w:t>“Baci rubati/Covid 19 di Omar Galliani</w:t>
                            </w:r>
                            <w:r>
                              <w:rPr>
                                <w:rFonts w:ascii="Avenir" w:eastAsia="Avenir" w:hAnsi="Avenir" w:cs="Avenir"/>
                                <w:color w:val="000000"/>
                                <w:highlight w:val="white"/>
                              </w:rPr>
                              <w:br/>
                            </w:r>
                            <w:r>
                              <w:rPr>
                                <w:rFonts w:ascii="Avenir" w:eastAsia="Avenir" w:hAnsi="Avenir" w:cs="Avenir"/>
                                <w:b/>
                                <w:color w:val="000000"/>
                                <w:highlight w:val="white"/>
                              </w:rPr>
                              <w:t>Illustrazioni:</w:t>
                            </w:r>
                            <w:r>
                              <w:rPr>
                                <w:rFonts w:ascii="Avenir" w:eastAsia="Avenir" w:hAnsi="Avenir" w:cs="Avenir"/>
                                <w:color w:val="000000"/>
                                <w:highlight w:val="white"/>
                              </w:rPr>
                              <w:t xml:space="preserve"> Emma Dal Falco</w:t>
                            </w:r>
                            <w:r>
                              <w:rPr>
                                <w:rFonts w:ascii="Avenir" w:eastAsia="Avenir" w:hAnsi="Avenir" w:cs="Avenir"/>
                                <w:color w:val="000000"/>
                                <w:highlight w:val="white"/>
                              </w:rPr>
                              <w:br/>
                            </w:r>
                            <w:r>
                              <w:rPr>
                                <w:rFonts w:ascii="Avenir" w:eastAsia="Avenir" w:hAnsi="Avenir" w:cs="Avenir"/>
                                <w:b/>
                                <w:color w:val="191919"/>
                                <w:highlight w:val="white"/>
                              </w:rPr>
                              <w:t>formato</w:t>
                            </w:r>
                            <w:r>
                              <w:rPr>
                                <w:rFonts w:ascii="Avenir" w:eastAsia="Avenir" w:hAnsi="Avenir" w:cs="Avenir"/>
                                <w:color w:val="191919"/>
                                <w:highlight w:val="white"/>
                              </w:rPr>
                              <w:t xml:space="preserve">: </w:t>
                            </w:r>
                            <w:r>
                              <w:rPr>
                                <w:rFonts w:ascii="Avenir" w:eastAsia="Avenir" w:hAnsi="Avenir" w:cs="Avenir"/>
                                <w:color w:val="000000"/>
                                <w:highlight w:val="white"/>
                              </w:rPr>
                              <w:t>13x21 cm</w:t>
                            </w:r>
                            <w:r>
                              <w:rPr>
                                <w:rFonts w:ascii="Avenir" w:eastAsia="Avenir" w:hAnsi="Avenir" w:cs="Avenir"/>
                                <w:color w:val="000000"/>
                                <w:highlight w:val="white"/>
                              </w:rPr>
                              <w:br/>
                            </w:r>
                            <w:r>
                              <w:rPr>
                                <w:rFonts w:ascii="Avenir" w:eastAsia="Avenir" w:hAnsi="Avenir" w:cs="Avenir"/>
                                <w:b/>
                                <w:color w:val="191919"/>
                                <w:highlight w:val="white"/>
                              </w:rPr>
                              <w:t>pagine</w:t>
                            </w:r>
                            <w:r>
                              <w:rPr>
                                <w:rFonts w:ascii="Avenir" w:eastAsia="Avenir" w:hAnsi="Avenir" w:cs="Avenir"/>
                                <w:color w:val="191919"/>
                                <w:highlight w:val="white"/>
                              </w:rPr>
                              <w:t>: 162</w:t>
                            </w:r>
                            <w:r>
                              <w:rPr>
                                <w:rFonts w:ascii="Avenir" w:eastAsia="Avenir" w:hAnsi="Avenir" w:cs="Avenir"/>
                                <w:color w:val="191919"/>
                                <w:highlight w:val="white"/>
                              </w:rPr>
                              <w:br/>
                            </w:r>
                            <w:r>
                              <w:rPr>
                                <w:rFonts w:ascii="Avenir" w:eastAsia="Avenir" w:hAnsi="Avenir" w:cs="Avenir"/>
                                <w:b/>
                                <w:color w:val="191919"/>
                                <w:highlight w:val="white"/>
                              </w:rPr>
                              <w:t>prezzo</w:t>
                            </w:r>
                            <w:r>
                              <w:rPr>
                                <w:rFonts w:ascii="Avenir" w:eastAsia="Avenir" w:hAnsi="Avenir" w:cs="Avenir"/>
                                <w:color w:val="191919"/>
                                <w:highlight w:val="white"/>
                              </w:rPr>
                              <w:t xml:space="preserve">: </w:t>
                            </w:r>
                            <w:r>
                              <w:rPr>
                                <w:rFonts w:ascii="Avenir" w:eastAsia="Avenir" w:hAnsi="Avenir" w:cs="Avenir"/>
                                <w:color w:val="000000"/>
                                <w:highlight w:val="white"/>
                              </w:rPr>
                              <w:t>18 €</w:t>
                            </w:r>
                            <w:r>
                              <w:rPr>
                                <w:rFonts w:ascii="Avenir" w:eastAsia="Avenir" w:hAnsi="Avenir" w:cs="Avenir"/>
                                <w:color w:val="000000"/>
                                <w:highlight w:val="white"/>
                              </w:rPr>
                              <w:br/>
                            </w:r>
                            <w:r>
                              <w:rPr>
                                <w:rFonts w:ascii="Avenir" w:eastAsia="Avenir" w:hAnsi="Avenir" w:cs="Avenir"/>
                                <w:b/>
                                <w:color w:val="000000"/>
                                <w:highlight w:val="white"/>
                              </w:rPr>
                              <w:t>ISBN</w:t>
                            </w:r>
                            <w:r>
                              <w:rPr>
                                <w:rFonts w:ascii="Avenir" w:eastAsia="Avenir" w:hAnsi="Avenir" w:cs="Avenir"/>
                                <w:color w:val="000000"/>
                                <w:highlight w:val="white"/>
                              </w:rPr>
                              <w:t>: 979-12-81615-28-1</w:t>
                            </w:r>
                          </w:p>
                          <w:p w14:paraId="45FC3D6B" w14:textId="77777777" w:rsidR="001E66D4" w:rsidRDefault="00000000">
                            <w:pPr>
                              <w:spacing w:after="240"/>
                              <w:textDirection w:val="btLr"/>
                            </w:pPr>
                            <w:r>
                              <w:rPr>
                                <w:rFonts w:ascii="Avenir" w:eastAsia="Avenir" w:hAnsi="Avenir" w:cs="Avenir"/>
                                <w:b/>
                                <w:color w:val="000000"/>
                                <w:highlight w:val="white"/>
                              </w:rPr>
                              <w:t>editore</w:t>
                            </w:r>
                            <w:r>
                              <w:rPr>
                                <w:rFonts w:ascii="Avenir" w:eastAsia="Avenir" w:hAnsi="Avenir" w:cs="Avenir"/>
                                <w:color w:val="000000"/>
                                <w:highlight w:val="white"/>
                              </w:rPr>
                              <w:t xml:space="preserve">: Cinquesensi </w:t>
                            </w:r>
                            <w:r>
                              <w:rPr>
                                <w:rFonts w:ascii="Avenir" w:eastAsia="Avenir" w:hAnsi="Avenir" w:cs="Avenir"/>
                                <w:color w:val="000000"/>
                                <w:highlight w:val="white"/>
                              </w:rPr>
                              <w:br/>
                            </w:r>
                          </w:p>
                          <w:p w14:paraId="78CD0347" w14:textId="77777777" w:rsidR="001E66D4" w:rsidRDefault="00000000">
                            <w:pPr>
                              <w:spacing w:after="240"/>
                              <w:textDirection w:val="btLr"/>
                            </w:pPr>
                            <w:r>
                              <w:rPr>
                                <w:rFonts w:ascii="Avenir" w:eastAsia="Avenir" w:hAnsi="Avenir" w:cs="Avenir"/>
                                <w:color w:val="000000"/>
                                <w:highlight w:val="white"/>
                              </w:rPr>
                              <w:t xml:space="preserve">NUOVA EDIZIONE AGGIORNATA E AMPLIATA </w:t>
                            </w:r>
                          </w:p>
                        </w:txbxContent>
                      </wps:txbx>
                      <wps:bodyPr spcFirstLastPara="1" wrap="square" lIns="45700" tIns="45700" rIns="45700" bIns="45700" anchor="t" anchorCtr="0">
                        <a:noAutofit/>
                      </wps:bodyPr>
                    </wps:wsp>
                  </a:graphicData>
                </a:graphic>
              </wp:anchor>
            </w:drawing>
          </mc:Choice>
          <mc:Fallback>
            <w:pict>
              <v:rect w14:anchorId="08A8AB1D" id="Rettangolo 1" o:spid="_x0000_s1026" alt="IL BACIO DA SFOGLIARE  di Ilaria Guidantoni…" style="position:absolute;left:0;text-align:left;margin-left:140.25pt;margin-top:199.5pt;width:221.25pt;height:203.55pt;z-index:251659264;visibility:visible;mso-wrap-style:square;mso-wrap-distance-left:12pt;mso-wrap-distance-top:12pt;mso-wrap-distance-right:12pt;mso-wrap-distance-bottom:12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" filled="f" stroked="f">
                <v:textbox inset="1.2694mm,1.2694mm,1.2694mm,1.2694mm">
                  <w:txbxContent>
                    <w:p w14:paraId="39AB7362" w14:textId="77777777" w:rsidR="001E66D4" w:rsidRDefault="00000000">
                      <w:pPr>
                        <w:spacing w:after="240"/>
                        <w:textDirection w:val="btLr"/>
                      </w:pPr>
                      <w:r>
                        <w:rPr>
                          <w:rFonts w:ascii="Avenir" w:eastAsia="Avenir" w:hAnsi="Avenir" w:cs="Avenir"/>
                          <w:b/>
                          <w:color w:val="000000"/>
                          <w:highlight w:val="white"/>
                        </w:rPr>
                        <w:t xml:space="preserve">IL BACIO DA SFOGLIARE </w:t>
                      </w:r>
                      <w:r>
                        <w:rPr>
                          <w:rFonts w:ascii="Avenir" w:eastAsia="Avenir" w:hAnsi="Avenir" w:cs="Avenir"/>
                          <w:color w:val="000000"/>
                          <w:highlight w:val="white"/>
                        </w:rPr>
                        <w:br/>
                      </w:r>
                      <w:r>
                        <w:rPr>
                          <w:rFonts w:ascii="Avenir" w:eastAsia="Avenir" w:hAnsi="Avenir" w:cs="Avenir"/>
                          <w:b/>
                          <w:i/>
                          <w:color w:val="000000"/>
                          <w:highlight w:val="white"/>
                        </w:rPr>
                        <w:t xml:space="preserve">di Ilaria Guidantoni </w:t>
                      </w:r>
                    </w:p>
                    <w:p w14:paraId="01763F70" w14:textId="77777777" w:rsidR="001E66D4" w:rsidRDefault="00000000">
                      <w:pPr>
                        <w:spacing w:after="240"/>
                        <w:textDirection w:val="btLr"/>
                      </w:pPr>
                      <w:r>
                        <w:rPr>
                          <w:rFonts w:ascii="Avenir" w:eastAsia="Avenir" w:hAnsi="Avenir" w:cs="Avenir"/>
                          <w:b/>
                          <w:color w:val="000000"/>
                          <w:highlight w:val="white"/>
                        </w:rPr>
                        <w:t>collana</w:t>
                      </w:r>
                      <w:r>
                        <w:rPr>
                          <w:rFonts w:ascii="Avenir" w:eastAsia="Avenir" w:hAnsi="Avenir" w:cs="Avenir"/>
                          <w:color w:val="000000"/>
                          <w:highlight w:val="white"/>
                        </w:rPr>
                        <w:t>: d’A</w:t>
                      </w:r>
                    </w:p>
                    <w:p w14:paraId="306C4E15" w14:textId="77777777" w:rsidR="001E66D4" w:rsidRDefault="00000000">
                      <w:pPr>
                        <w:spacing w:after="240"/>
                        <w:textDirection w:val="btLr"/>
                      </w:pPr>
                      <w:r>
                        <w:rPr>
                          <w:rFonts w:ascii="Avenir" w:eastAsia="Avenir" w:hAnsi="Avenir" w:cs="Avenir"/>
                          <w:b/>
                          <w:color w:val="000000"/>
                          <w:highlight w:val="white"/>
                        </w:rPr>
                        <w:t xml:space="preserve">Copertina: </w:t>
                      </w:r>
                      <w:r>
                        <w:rPr>
                          <w:rFonts w:ascii="Avenir" w:eastAsia="Avenir" w:hAnsi="Avenir" w:cs="Avenir"/>
                          <w:color w:val="000000"/>
                          <w:highlight w:val="white"/>
                        </w:rPr>
                        <w:t>“Baci rubati/Covid 19 di Omar Galliani</w:t>
                      </w:r>
                      <w:r>
                        <w:rPr>
                          <w:rFonts w:ascii="Avenir" w:eastAsia="Avenir" w:hAnsi="Avenir" w:cs="Avenir"/>
                          <w:color w:val="000000"/>
                          <w:highlight w:val="white"/>
                        </w:rPr>
                        <w:br/>
                      </w:r>
                      <w:r>
                        <w:rPr>
                          <w:rFonts w:ascii="Avenir" w:eastAsia="Avenir" w:hAnsi="Avenir" w:cs="Avenir"/>
                          <w:b/>
                          <w:color w:val="000000"/>
                          <w:highlight w:val="white"/>
                        </w:rPr>
                        <w:t>Illustrazioni:</w:t>
                      </w:r>
                      <w:r>
                        <w:rPr>
                          <w:rFonts w:ascii="Avenir" w:eastAsia="Avenir" w:hAnsi="Avenir" w:cs="Avenir"/>
                          <w:color w:val="000000"/>
                          <w:highlight w:val="white"/>
                        </w:rPr>
                        <w:t xml:space="preserve"> Emma Dal Falco</w:t>
                      </w:r>
                      <w:r>
                        <w:rPr>
                          <w:rFonts w:ascii="Avenir" w:eastAsia="Avenir" w:hAnsi="Avenir" w:cs="Avenir"/>
                          <w:color w:val="000000"/>
                          <w:highlight w:val="white"/>
                        </w:rPr>
                        <w:br/>
                      </w:r>
                      <w:r>
                        <w:rPr>
                          <w:rFonts w:ascii="Avenir" w:eastAsia="Avenir" w:hAnsi="Avenir" w:cs="Avenir"/>
                          <w:b/>
                          <w:color w:val="191919"/>
                          <w:highlight w:val="white"/>
                        </w:rPr>
                        <w:t>formato</w:t>
                      </w:r>
                      <w:r>
                        <w:rPr>
                          <w:rFonts w:ascii="Avenir" w:eastAsia="Avenir" w:hAnsi="Avenir" w:cs="Avenir"/>
                          <w:color w:val="191919"/>
                          <w:highlight w:val="white"/>
                        </w:rPr>
                        <w:t xml:space="preserve">: </w:t>
                      </w:r>
                      <w:r>
                        <w:rPr>
                          <w:rFonts w:ascii="Avenir" w:eastAsia="Avenir" w:hAnsi="Avenir" w:cs="Avenir"/>
                          <w:color w:val="000000"/>
                          <w:highlight w:val="white"/>
                        </w:rPr>
                        <w:t>13x21 cm</w:t>
                      </w:r>
                      <w:r>
                        <w:rPr>
                          <w:rFonts w:ascii="Avenir" w:eastAsia="Avenir" w:hAnsi="Avenir" w:cs="Avenir"/>
                          <w:color w:val="000000"/>
                          <w:highlight w:val="white"/>
                        </w:rPr>
                        <w:br/>
                      </w:r>
                      <w:r>
                        <w:rPr>
                          <w:rFonts w:ascii="Avenir" w:eastAsia="Avenir" w:hAnsi="Avenir" w:cs="Avenir"/>
                          <w:b/>
                          <w:color w:val="191919"/>
                          <w:highlight w:val="white"/>
                        </w:rPr>
                        <w:t>pagine</w:t>
                      </w:r>
                      <w:r>
                        <w:rPr>
                          <w:rFonts w:ascii="Avenir" w:eastAsia="Avenir" w:hAnsi="Avenir" w:cs="Avenir"/>
                          <w:color w:val="191919"/>
                          <w:highlight w:val="white"/>
                        </w:rPr>
                        <w:t>: 162</w:t>
                      </w:r>
                      <w:r>
                        <w:rPr>
                          <w:rFonts w:ascii="Avenir" w:eastAsia="Avenir" w:hAnsi="Avenir" w:cs="Avenir"/>
                          <w:color w:val="191919"/>
                          <w:highlight w:val="white"/>
                        </w:rPr>
                        <w:br/>
                      </w:r>
                      <w:r>
                        <w:rPr>
                          <w:rFonts w:ascii="Avenir" w:eastAsia="Avenir" w:hAnsi="Avenir" w:cs="Avenir"/>
                          <w:b/>
                          <w:color w:val="191919"/>
                          <w:highlight w:val="white"/>
                        </w:rPr>
                        <w:t>prezzo</w:t>
                      </w:r>
                      <w:r>
                        <w:rPr>
                          <w:rFonts w:ascii="Avenir" w:eastAsia="Avenir" w:hAnsi="Avenir" w:cs="Avenir"/>
                          <w:color w:val="191919"/>
                          <w:highlight w:val="white"/>
                        </w:rPr>
                        <w:t xml:space="preserve">: </w:t>
                      </w:r>
                      <w:r>
                        <w:rPr>
                          <w:rFonts w:ascii="Avenir" w:eastAsia="Avenir" w:hAnsi="Avenir" w:cs="Avenir"/>
                          <w:color w:val="000000"/>
                          <w:highlight w:val="white"/>
                        </w:rPr>
                        <w:t>18 €</w:t>
                      </w:r>
                      <w:r>
                        <w:rPr>
                          <w:rFonts w:ascii="Avenir" w:eastAsia="Avenir" w:hAnsi="Avenir" w:cs="Avenir"/>
                          <w:color w:val="000000"/>
                          <w:highlight w:val="white"/>
                        </w:rPr>
                        <w:br/>
                      </w:r>
                      <w:r>
                        <w:rPr>
                          <w:rFonts w:ascii="Avenir" w:eastAsia="Avenir" w:hAnsi="Avenir" w:cs="Avenir"/>
                          <w:b/>
                          <w:color w:val="000000"/>
                          <w:highlight w:val="white"/>
                        </w:rPr>
                        <w:t>ISBN</w:t>
                      </w:r>
                      <w:r>
                        <w:rPr>
                          <w:rFonts w:ascii="Avenir" w:eastAsia="Avenir" w:hAnsi="Avenir" w:cs="Avenir"/>
                          <w:color w:val="000000"/>
                          <w:highlight w:val="white"/>
                        </w:rPr>
                        <w:t>: 979-12-81615-28-1</w:t>
                      </w:r>
                    </w:p>
                    <w:p w14:paraId="45FC3D6B" w14:textId="77777777" w:rsidR="001E66D4" w:rsidRDefault="00000000">
                      <w:pPr>
                        <w:spacing w:after="240"/>
                        <w:textDirection w:val="btLr"/>
                      </w:pPr>
                      <w:r>
                        <w:rPr>
                          <w:rFonts w:ascii="Avenir" w:eastAsia="Avenir" w:hAnsi="Avenir" w:cs="Avenir"/>
                          <w:b/>
                          <w:color w:val="000000"/>
                          <w:highlight w:val="white"/>
                        </w:rPr>
                        <w:t>editore</w:t>
                      </w:r>
                      <w:r>
                        <w:rPr>
                          <w:rFonts w:ascii="Avenir" w:eastAsia="Avenir" w:hAnsi="Avenir" w:cs="Avenir"/>
                          <w:color w:val="000000"/>
                          <w:highlight w:val="white"/>
                        </w:rPr>
                        <w:t xml:space="preserve">: Cinquesensi </w:t>
                      </w:r>
                      <w:r>
                        <w:rPr>
                          <w:rFonts w:ascii="Avenir" w:eastAsia="Avenir" w:hAnsi="Avenir" w:cs="Avenir"/>
                          <w:color w:val="000000"/>
                          <w:highlight w:val="white"/>
                        </w:rPr>
                        <w:br/>
                      </w:r>
                    </w:p>
                    <w:p w14:paraId="78CD0347" w14:textId="77777777" w:rsidR="001E66D4" w:rsidRDefault="00000000">
                      <w:pPr>
                        <w:spacing w:after="240"/>
                        <w:textDirection w:val="btLr"/>
                      </w:pPr>
                      <w:r>
                        <w:rPr>
                          <w:rFonts w:ascii="Avenir" w:eastAsia="Avenir" w:hAnsi="Avenir" w:cs="Avenir"/>
                          <w:color w:val="000000"/>
                          <w:highlight w:val="white"/>
                        </w:rPr>
                        <w:t xml:space="preserve">NUOVA EDIZIONE AGGIORNATA E AMPLIATA </w:t>
                      </w:r>
                    </w:p>
                  </w:txbxContent>
                </v:textbox>
                <w10:wrap type="topAndBottom"/>
              </v:rect>
            </w:pict>
          </mc:Fallback>
        </mc:AlternateContent>
      </w:r>
    </w:p>
    <w:sectPr w:rsidR="001E66D4">
      <w:headerReference w:type="default" r:id="rId7"/>
      <w:footerReference w:type="default" r:id="rId8"/>
      <w:pgSz w:w="11900" w:h="16840"/>
      <w:pgMar w:top="1275" w:right="1416" w:bottom="971" w:left="1139" w:header="709" w:footer="47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7E02A" w14:textId="77777777" w:rsidR="00150D7B" w:rsidRDefault="00150D7B">
      <w:r>
        <w:separator/>
      </w:r>
    </w:p>
  </w:endnote>
  <w:endnote w:type="continuationSeparator" w:id="0">
    <w:p w14:paraId="2288B0F6" w14:textId="77777777" w:rsidR="00150D7B" w:rsidRDefault="00150D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A695DEAF-9E96-430D-8075-1DDCA6932849}"/>
  </w:font>
  <w:font w:name="Rajdhani">
    <w:charset w:val="00"/>
    <w:family w:val="auto"/>
    <w:pitch w:val="default"/>
    <w:embedRegular r:id="rId2" w:fontKey="{56FFEA11-7F17-4B4E-904E-74CA021F7F4F}"/>
    <w:embedBold r:id="rId3" w:fontKey="{4E4E2001-B03E-4431-9C7F-240EE2FBDABA}"/>
    <w:embedItalic r:id="rId4" w:fontKey="{1554303B-4FE2-4F9D-8116-ACED51430888}"/>
    <w:embedBoldItalic r:id="rId5" w:fontKey="{1A5454D6-2B23-415B-B8CF-A10EB6EECB4E}"/>
  </w:font>
  <w:font w:name="Avenir">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6" w:fontKey="{260079EC-8DA1-4F7F-A4F3-10DE63442831}"/>
  </w:font>
  <w:font w:name="Montserrat Light">
    <w:charset w:val="00"/>
    <w:family w:val="auto"/>
    <w:pitch w:val="variable"/>
    <w:sig w:usb0="2000020F" w:usb1="00000003" w:usb2="00000000" w:usb3="00000000" w:csb0="00000197" w:csb1="00000000"/>
    <w:embedRegular r:id="rId7" w:fontKey="{9FD29DF0-067A-4335-90F1-E8AECDC8BC36}"/>
  </w:font>
  <w:font w:name="Cambria">
    <w:panose1 w:val="02040503050406030204"/>
    <w:charset w:val="00"/>
    <w:family w:val="roman"/>
    <w:pitch w:val="variable"/>
    <w:sig w:usb0="E00006FF" w:usb1="420024FF" w:usb2="02000000" w:usb3="00000000" w:csb0="0000019F" w:csb1="00000000"/>
    <w:embedRegular r:id="rId8" w:fontKey="{120EDA32-DDA2-449B-96FF-F0865AF6913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2AA1D" w14:textId="77777777" w:rsidR="001E66D4" w:rsidRDefault="001E66D4">
    <w:pPr>
      <w:pBdr>
        <w:top w:val="nil"/>
        <w:left w:val="nil"/>
        <w:bottom w:val="nil"/>
        <w:right w:val="nil"/>
        <w:between w:val="nil"/>
      </w:pBdr>
      <w:tabs>
        <w:tab w:val="center" w:pos="4819"/>
        <w:tab w:val="right" w:pos="9325"/>
      </w:tabs>
      <w:jc w:val="center"/>
      <w:rPr>
        <w:rFonts w:ascii="Calibri" w:eastAsia="Calibri" w:hAnsi="Calibri" w:cs="Calibri"/>
        <w:color w:val="FF0000"/>
        <w:sz w:val="18"/>
        <w:szCs w:val="18"/>
      </w:rPr>
    </w:pPr>
  </w:p>
  <w:p w14:paraId="21A5022A" w14:textId="77777777" w:rsidR="001E66D4" w:rsidRDefault="00000000">
    <w:pPr>
      <w:pBdr>
        <w:top w:val="nil"/>
        <w:left w:val="nil"/>
        <w:bottom w:val="nil"/>
        <w:right w:val="nil"/>
        <w:between w:val="nil"/>
      </w:pBdr>
      <w:tabs>
        <w:tab w:val="center" w:pos="4819"/>
        <w:tab w:val="right" w:pos="9325"/>
      </w:tabs>
      <w:jc w:val="center"/>
      <w:rPr>
        <w:rFonts w:ascii="Montserrat Light" w:eastAsia="Montserrat Light" w:hAnsi="Montserrat Light" w:cs="Montserrat Light"/>
        <w:color w:val="000000"/>
        <w:sz w:val="16"/>
        <w:szCs w:val="16"/>
      </w:rPr>
    </w:pPr>
    <w:r>
      <w:rPr>
        <w:rFonts w:ascii="Montserrat Light" w:eastAsia="Montserrat Light" w:hAnsi="Montserrat Light" w:cs="Montserrat Light"/>
        <w:color w:val="FF0000"/>
        <w:sz w:val="16"/>
        <w:szCs w:val="16"/>
      </w:rPr>
      <w:t xml:space="preserve">CINQUESENSI EDITORE • </w:t>
    </w:r>
    <w:r>
      <w:rPr>
        <w:rFonts w:ascii="Montserrat Light" w:eastAsia="Montserrat Light" w:hAnsi="Montserrat Light" w:cs="Montserrat Light"/>
        <w:color w:val="000000"/>
        <w:sz w:val="16"/>
        <w:szCs w:val="16"/>
      </w:rPr>
      <w:t xml:space="preserve">Cinquesensi di Sara Vitali - Piazza del Palazzo Dipinto, 2 – 55100 Lucca </w:t>
    </w:r>
  </w:p>
  <w:p w14:paraId="5250C0C0" w14:textId="77777777" w:rsidR="001E66D4" w:rsidRDefault="00000000">
    <w:pPr>
      <w:pBdr>
        <w:top w:val="nil"/>
        <w:left w:val="nil"/>
        <w:bottom w:val="nil"/>
        <w:right w:val="nil"/>
        <w:between w:val="nil"/>
      </w:pBdr>
      <w:tabs>
        <w:tab w:val="center" w:pos="4819"/>
        <w:tab w:val="right" w:pos="9325"/>
      </w:tabs>
      <w:jc w:val="center"/>
      <w:rPr>
        <w:rFonts w:ascii="Calibri" w:eastAsia="Calibri" w:hAnsi="Calibri" w:cs="Calibri"/>
        <w:color w:val="000000"/>
        <w:sz w:val="22"/>
        <w:szCs w:val="22"/>
      </w:rPr>
    </w:pPr>
    <w:r>
      <w:rPr>
        <w:rFonts w:ascii="Montserrat Light" w:eastAsia="Montserrat Light" w:hAnsi="Montserrat Light" w:cs="Montserrat Light"/>
        <w:color w:val="000000"/>
        <w:sz w:val="16"/>
        <w:szCs w:val="16"/>
      </w:rPr>
      <w:t xml:space="preserve">• P.IVA 02184840466 • C.F. VTLSRA62E59A745P • </w:t>
    </w:r>
    <w:hyperlink r:id="rId1">
      <w:r>
        <w:rPr>
          <w:rFonts w:ascii="Montserrat Light" w:eastAsia="Montserrat Light" w:hAnsi="Montserrat Light" w:cs="Montserrat Light"/>
          <w:color w:val="0000FF"/>
          <w:sz w:val="16"/>
          <w:szCs w:val="16"/>
          <w:u w:val="single"/>
        </w:rPr>
        <w:t>info@cinquesensi.it</w:t>
      </w:r>
    </w:hyperlink>
    <w:r>
      <w:rPr>
        <w:rFonts w:ascii="Montserrat Light" w:eastAsia="Montserrat Light" w:hAnsi="Montserrat Light" w:cs="Montserrat Light"/>
        <w:color w:val="000000"/>
        <w:sz w:val="16"/>
        <w:szCs w:val="16"/>
      </w:rPr>
      <w:t xml:space="preserve">   •www.cinquesensi.it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13359" w14:textId="77777777" w:rsidR="00150D7B" w:rsidRDefault="00150D7B">
      <w:r>
        <w:separator/>
      </w:r>
    </w:p>
  </w:footnote>
  <w:footnote w:type="continuationSeparator" w:id="0">
    <w:p w14:paraId="7C4A9A0C" w14:textId="77777777" w:rsidR="00150D7B" w:rsidRDefault="00150D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6168" w14:textId="77777777" w:rsidR="001E66D4" w:rsidRDefault="00000000">
    <w:pPr>
      <w:pBdr>
        <w:top w:val="nil"/>
        <w:left w:val="nil"/>
        <w:bottom w:val="nil"/>
        <w:right w:val="nil"/>
        <w:between w:val="nil"/>
      </w:pBdr>
      <w:tabs>
        <w:tab w:val="center" w:pos="9095"/>
      </w:tabs>
      <w:ind w:left="4677"/>
      <w:jc w:val="right"/>
      <w:rPr>
        <w:rFonts w:ascii="Calibri" w:eastAsia="Calibri" w:hAnsi="Calibri" w:cs="Calibri"/>
        <w:color w:val="000000"/>
        <w:sz w:val="22"/>
        <w:szCs w:val="22"/>
      </w:rPr>
    </w:pPr>
    <w:r>
      <w:rPr>
        <w:rFonts w:ascii="Calibri" w:eastAsia="Calibri" w:hAnsi="Calibri" w:cs="Calibri"/>
        <w:noProof/>
        <w:color w:val="000000"/>
        <w:sz w:val="22"/>
        <w:szCs w:val="22"/>
      </w:rPr>
      <w:drawing>
        <wp:anchor distT="0" distB="0" distL="0" distR="0" simplePos="0" relativeHeight="251658240" behindDoc="1" locked="0" layoutInCell="1" hidden="0" allowOverlap="1" wp14:anchorId="75ED3CF7" wp14:editId="2948C8AB">
          <wp:simplePos x="0" y="0"/>
          <wp:positionH relativeFrom="page">
            <wp:posOffset>6130290</wp:posOffset>
          </wp:positionH>
          <wp:positionV relativeFrom="page">
            <wp:posOffset>164465</wp:posOffset>
          </wp:positionV>
          <wp:extent cx="532130" cy="574040"/>
          <wp:effectExtent l="0" t="0" r="0" b="0"/>
          <wp:wrapNone/>
          <wp:docPr id="2" name="image2.jpg" descr="logo.jpg"/>
          <wp:cNvGraphicFramePr/>
          <a:graphic xmlns:a="http://schemas.openxmlformats.org/drawingml/2006/main">
            <a:graphicData uri="http://schemas.openxmlformats.org/drawingml/2006/picture">
              <pic:pic xmlns:pic="http://schemas.openxmlformats.org/drawingml/2006/picture">
                <pic:nvPicPr>
                  <pic:cNvPr id="0" name="image2.jpg" descr="logo.jpg"/>
                  <pic:cNvPicPr preferRelativeResize="0"/>
                </pic:nvPicPr>
                <pic:blipFill>
                  <a:blip r:embed="rId1"/>
                  <a:srcRect/>
                  <a:stretch>
                    <a:fillRect/>
                  </a:stretch>
                </pic:blipFill>
                <pic:spPr>
                  <a:xfrm>
                    <a:off x="0" y="0"/>
                    <a:ext cx="532130" cy="574040"/>
                  </a:xfrm>
                  <a:prstGeom prst="rect">
                    <a:avLst/>
                  </a:prstGeom>
                  <a:ln/>
                </pic:spPr>
              </pic:pic>
            </a:graphicData>
          </a:graphic>
        </wp:anchor>
      </w:drawing>
    </w:r>
    <w:r>
      <w:rPr>
        <w:rFonts w:ascii="Calibri" w:eastAsia="Calibri" w:hAnsi="Calibri" w:cs="Calibri"/>
        <w:noProof/>
        <w:color w:val="000000"/>
        <w:sz w:val="22"/>
        <w:szCs w:val="22"/>
      </w:rPr>
      <w:drawing>
        <wp:anchor distT="0" distB="0" distL="0" distR="0" simplePos="0" relativeHeight="251659264" behindDoc="1" locked="0" layoutInCell="1" hidden="0" allowOverlap="1" wp14:anchorId="68470230" wp14:editId="072BE2E1">
          <wp:simplePos x="0" y="0"/>
          <wp:positionH relativeFrom="page">
            <wp:posOffset>723265</wp:posOffset>
          </wp:positionH>
          <wp:positionV relativeFrom="page">
            <wp:posOffset>450215</wp:posOffset>
          </wp:positionV>
          <wp:extent cx="361950" cy="228600"/>
          <wp:effectExtent l="0" t="0" r="0" b="0"/>
          <wp:wrapNone/>
          <wp:docPr id="3" name="image1.jpg" descr="image2.jpg"/>
          <wp:cNvGraphicFramePr/>
          <a:graphic xmlns:a="http://schemas.openxmlformats.org/drawingml/2006/main">
            <a:graphicData uri="http://schemas.openxmlformats.org/drawingml/2006/picture">
              <pic:pic xmlns:pic="http://schemas.openxmlformats.org/drawingml/2006/picture">
                <pic:nvPicPr>
                  <pic:cNvPr id="0" name="image1.jpg" descr="image2.jpg"/>
                  <pic:cNvPicPr preferRelativeResize="0"/>
                </pic:nvPicPr>
                <pic:blipFill>
                  <a:blip r:embed="rId2"/>
                  <a:srcRect/>
                  <a:stretch>
                    <a:fillRect/>
                  </a:stretch>
                </pic:blipFill>
                <pic:spPr>
                  <a:xfrm>
                    <a:off x="0" y="0"/>
                    <a:ext cx="361950" cy="2286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66D4"/>
    <w:rsid w:val="00150D7B"/>
    <w:rsid w:val="001E66D4"/>
    <w:rsid w:val="008A79E4"/>
    <w:rsid w:val="00B35F4B"/>
    <w:rsid w:val="00C76DE8"/>
    <w:rsid w:val="00D534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B7B3E"/>
  <w15:docId w15:val="{74116D84-F4E4-45CD-AF5A-1BB66E746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bCs/>
      <w:sz w:val="48"/>
      <w:szCs w:val="48"/>
    </w:rPr>
  </w:style>
  <w:style w:type="paragraph" w:styleId="Titolo2">
    <w:name w:val="heading 2"/>
    <w:basedOn w:val="Normale"/>
    <w:next w:val="Normale"/>
    <w:uiPriority w:val="9"/>
    <w:semiHidden/>
    <w:unhideWhenUsed/>
    <w:qFormat/>
    <w:pPr>
      <w:keepNext/>
      <w:keepLines/>
      <w:spacing w:before="360" w:after="80"/>
      <w:outlineLvl w:val="1"/>
    </w:pPr>
    <w:rPr>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sz w:val="20"/>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hyperlink" Target="mailto:info@cinquesensi.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590</Words>
  <Characters>3366</Characters>
  <Application>Microsoft Office Word</Application>
  <DocSecurity>0</DocSecurity>
  <Lines>28</Lines>
  <Paragraphs>7</Paragraphs>
  <ScaleCrop>false</ScaleCrop>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Ilaria Guidantoni</cp:lastModifiedBy>
  <cp:revision>4</cp:revision>
  <dcterms:created xsi:type="dcterms:W3CDTF">2026-04-15T07:16:00Z</dcterms:created>
  <dcterms:modified xsi:type="dcterms:W3CDTF">2026-04-15T07:22:00Z</dcterms:modified>
</cp:coreProperties>
</file>